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E7" w:rsidRPr="00BE27E7" w:rsidRDefault="00BE27E7" w:rsidP="00BE27E7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BE27E7">
        <w:rPr>
          <w:rFonts w:ascii="Courier New" w:eastAsia="Times New Roman" w:hAnsi="Courier New" w:cs="Times New Roman"/>
          <w:b/>
          <w:noProof/>
          <w:spacing w:val="30"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8DC6C4" wp14:editId="030F2C7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7E7" w:rsidRPr="00BE27E7" w:rsidRDefault="00BE27E7" w:rsidP="00BE27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 АДМИНИСТРАЦИЯ ГОРОДА КУЗНЕЦКА 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BE27E7" w:rsidRPr="00BE27E7" w:rsidRDefault="00BE27E7" w:rsidP="00BE27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ПОСТАНОВЛЕНИЕ</w:t>
      </w:r>
    </w:p>
    <w:p w:rsidR="00BE27E7" w:rsidRPr="00BE27E7" w:rsidRDefault="00BE27E7" w:rsidP="00BE27E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  №  ______</w:t>
      </w: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г. Кузнецк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Кузнецка от 30.10.2013 № 2189</w:t>
      </w:r>
      <w:r w:rsidRPr="00BE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Pr="00BE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города Кузнецка Пензенской области «Развитие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культуры, спорта и туризма</w:t>
      </w:r>
      <w:r w:rsidRPr="00BE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Кузнецке Пензенской области на 2014 - 2020 годы»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BE2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ст. 179 Бюджетного кодекса РФ, решением </w:t>
      </w: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города Кузнецка от 26.12.2013 № 131-72/5 «О бюджете города Кузнецка Пензенской области на 2014 год и на плановый период 2015 и 2016 годов», </w:t>
      </w:r>
      <w:r w:rsidRPr="00BE2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hyperlink r:id="rId7" w:history="1">
        <w:r w:rsidRPr="00BE27E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ст. 2</w:t>
        </w:r>
      </w:hyperlink>
      <w:r w:rsidRPr="00BE27E7">
        <w:rPr>
          <w:rFonts w:ascii="Times New Roman" w:eastAsia="Times New Roman" w:hAnsi="Times New Roman" w:cs="Times New Roman"/>
          <w:sz w:val="28"/>
          <w:szCs w:val="20"/>
          <w:lang w:eastAsia="ru-RU"/>
        </w:rPr>
        <w:t>8 Устава города Кузнецка Пензенской области,</w:t>
      </w:r>
    </w:p>
    <w:p w:rsidR="00BE27E7" w:rsidRPr="00BE27E7" w:rsidRDefault="00BE27E7" w:rsidP="00BE27E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27E7" w:rsidRPr="00BE27E7" w:rsidRDefault="00BE27E7" w:rsidP="00BE27E7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ГОРОДА КУЗНЕЦКА ПОСТАНОВЛЯЕТ:</w:t>
      </w:r>
    </w:p>
    <w:p w:rsidR="00BE27E7" w:rsidRPr="00BE27E7" w:rsidRDefault="00BE27E7" w:rsidP="00BE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 Внести в постановление  </w:t>
      </w: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Кузнецка от 30.10.2013 № 2189</w:t>
      </w: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B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города Кузнецка Пензенской области «Развитие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культуры, спорта и туризма</w:t>
      </w:r>
      <w:bookmarkStart w:id="0" w:name="_GoBack"/>
      <w:bookmarkEnd w:id="0"/>
      <w:r w:rsidRPr="00B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городе Кузнецке Пензенской области на 2014 - 2020 годы» следующее изменение:</w:t>
      </w: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1.1. Приложение к постановлению изложить в новой редакции согласно приложению.</w:t>
      </w: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постановление подлежит официальному опубликованию.</w:t>
      </w: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после официального опубликования.</w:t>
      </w: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Кузнецка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С.А. </w:t>
      </w:r>
      <w:proofErr w:type="spellStart"/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EB" w:rsidRPr="00A528EB" w:rsidRDefault="00A528EB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528EB" w:rsidRPr="00A528EB" w:rsidRDefault="00A528EB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528EB" w:rsidRPr="00A528EB" w:rsidRDefault="00A528EB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Кузнецка</w:t>
      </w:r>
    </w:p>
    <w:p w:rsidR="00A528EB" w:rsidRPr="00A528EB" w:rsidRDefault="00A528EB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«____»____________________2014 № ___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Муниципальная программа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культуры, спорта и туризма в городе Кузнецке Пензенской области на 2014-2020 годы».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B36FF" w:rsidRDefault="006B36F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B36FF" w:rsidRDefault="006B36F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B36FF" w:rsidRDefault="006B36F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spacing w:after="0" w:line="360" w:lineRule="atLeast"/>
        <w:ind w:firstLine="720"/>
        <w:jc w:val="right"/>
        <w:rPr>
          <w:rFonts w:ascii="Times New Roman CYR" w:eastAsia="Times New Roman" w:hAnsi="Times New Roman CYR" w:cs="Times New Roman"/>
          <w:color w:val="26282F"/>
          <w:sz w:val="26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ПАСПОРТ</w:t>
      </w:r>
    </w:p>
    <w:p w:rsid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физической культуры, спорта и туризма в городе Кузнецке Пензенской области на 2014-2020 годы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5458F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Администрация города Кузнецка 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5458F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</w:t>
            </w:r>
            <w:r w:rsidR="005458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 города Кузнецка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Подпрограмма 1 «Развитие физической культуры и массового спорта».</w:t>
            </w:r>
          </w:p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Подпрограмма 2 «Развитие спорта высших достижений и системы подготовки спортивного резерва».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 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целостной модели массового спорта;</w:t>
            </w:r>
          </w:p>
          <w:p w:rsidR="00622505" w:rsidRPr="00622505" w:rsidRDefault="00622505" w:rsidP="0062250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вовлечение всех возрастных групп и слоев населения города Кузнецка в занятия доступными видами спорта</w:t>
            </w: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;</w:t>
            </w:r>
          </w:p>
          <w:p w:rsidR="00622505" w:rsidRPr="00622505" w:rsidRDefault="00622505" w:rsidP="0062250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Повышение конкурентоспособности спортсменов  города Кузнецка на областной, всеросси</w:t>
            </w:r>
            <w:r w:rsidR="00DC40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йской и международной спортивных аренах.</w:t>
            </w:r>
            <w:proofErr w:type="gramEnd"/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всех слоёв населения города к активным занятиям массовыми видами спорта;</w:t>
            </w:r>
          </w:p>
          <w:p w:rsidR="00622505" w:rsidRPr="00622505" w:rsidRDefault="00622505" w:rsidP="0062250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физической культуры и спорта, дворового спорта, в том числе для лиц с ограниченными возможностями здоровья и инвалидов;</w:t>
            </w:r>
          </w:p>
          <w:p w:rsidR="00622505" w:rsidRPr="00622505" w:rsidRDefault="00622505" w:rsidP="0062250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Обеспечение успешного выступления кузнецких спортсменов на областных, всероссийских и международных спортивных соревнованиях, совершенствование системы подготовки спортивного резерва</w:t>
            </w:r>
            <w:r w:rsidR="00DC40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</w:p>
        </w:tc>
      </w:tr>
      <w:tr w:rsidR="00622505" w:rsidRPr="00622505" w:rsidTr="00DC40ED">
        <w:trPr>
          <w:trHeight w:val="2878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показатели    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Доля граждан города Кузнецка, систематически занимающихся физической культурой и спортом, в общей численности населения;</w:t>
            </w:r>
          </w:p>
          <w:p w:rsidR="00622505" w:rsidRPr="00622505" w:rsidRDefault="00622505" w:rsidP="00622505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Количество спортивно-массовых мероприятий, проводимых на территории города Кузнецка </w:t>
            </w:r>
          </w:p>
          <w:p w:rsidR="00622505" w:rsidRPr="00622505" w:rsidRDefault="00622505" w:rsidP="00DC40ED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Количество </w:t>
            </w:r>
            <w:r w:rsidR="00DC40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выполненных</w:t>
            </w: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спортивно-массовых разрядов кузнецкими спортсменами на соревнованиях различного уровня.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622505" w:rsidRPr="00622505" w:rsidTr="00DC40ED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ассигнований муниципальной программы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</w:t>
            </w:r>
            <w:r w:rsid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15,0</w:t>
            </w: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622505" w:rsidRPr="00622505" w:rsidRDefault="00622505" w:rsidP="0062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2014 году – </w:t>
            </w:r>
            <w:r w:rsidR="004407D5" w:rsidRP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07D5" w:rsidRP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522,6</w:t>
            </w: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22505" w:rsidRPr="00622505" w:rsidRDefault="00622505" w:rsidP="0062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2015 году – </w:t>
            </w:r>
            <w:r w:rsidR="004407D5" w:rsidRP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07D5" w:rsidRP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746,2</w:t>
            </w: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22505" w:rsidRPr="00622505" w:rsidRDefault="00622505" w:rsidP="0062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2016 году – </w:t>
            </w:r>
            <w:r w:rsidR="004407D5" w:rsidRP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07D5" w:rsidRPr="00440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746,2</w:t>
            </w: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22505" w:rsidRPr="00622505" w:rsidRDefault="00622505" w:rsidP="0062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2017 году – 34 500,0 тыс. руб.;</w:t>
            </w:r>
          </w:p>
          <w:p w:rsidR="00622505" w:rsidRPr="00622505" w:rsidRDefault="00622505" w:rsidP="0062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2018 году – 34 500,0 тыс. руб.;</w:t>
            </w:r>
          </w:p>
          <w:p w:rsidR="00622505" w:rsidRPr="00622505" w:rsidRDefault="00622505" w:rsidP="0062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2019 году – 34 500,0 тыс. руб.;</w:t>
            </w:r>
          </w:p>
          <w:p w:rsidR="00622505" w:rsidRPr="00622505" w:rsidRDefault="00622505" w:rsidP="0062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C40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2020 году – 34 500,0 тыс. руб.</w:t>
            </w: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1. Общая характеристика сферы реализации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а также в Законе Пензенской области от 04 сентября 2007 года № 1367-ЗПО «О стратегии социально-экономического развития Пензенской области на долгосрочную перспективу (до 2021 года)».</w:t>
      </w:r>
      <w:proofErr w:type="gramEnd"/>
    </w:p>
    <w:p w:rsidR="00DC40ED" w:rsidRDefault="00622505" w:rsidP="00DC40E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сборных команд города Кузнецка Пензенской области на областных, всероссийских и международных спортивных соревнованиях.</w:t>
      </w:r>
    </w:p>
    <w:p w:rsidR="00622505" w:rsidRPr="00622505" w:rsidRDefault="00622505" w:rsidP="00DC40E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городе Кузнецке  Пензенской области наблюдается рост основных показателей развития физической культуры и спорта.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Так, в соответствии с данными муниципальной статистической отчетности, на 1.01.2013г.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населения, систематически занимающего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спортом, в общей численности населения города составляет 34,4% (2011- 32,2%, в Пензенской области в 2012 году- 32,2%), в том числе доля лиц с ограниченными возможностями здоровья и инвалидов в общей численности данной категории населения- 4% (2011- 3%, в Пензенской области в2012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году- 4,9%). За  2012 год жителям города Кузнецка присвоено 1154 спортивно-массовых разрядов (в 2011 году – 1185 спортивно-массовых разряда).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Кузнецк располагает материально-технической базой для занятий физической культурой и спортом. 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число 95 спортивных объектов входят стадион «Рубин», 61 плоскостное спортивное сооружение (в том числе футбольное поле с искусственным покрытием), 27 спортивных залов, 2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ФОКа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крытый ледовый каток, 2 плавательных бассейна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СОК  «Рубин»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лыжная база. 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 городе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 турника (59- в жилых массивах, 25- на территориях школ).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пропускная способность спортивных сооружений составляет 4497 человек, что позволяет во многом удовлетворить потребности 88 тысячного населения города в местах для занятий физическими упражнениями и спортом.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года в год увеличивается количество кузнецких спортсменов, включаемых в составы сборных команд Пензенской области по видам спорта. Сегодня основу детско-юношеского спорта в городе Кузнецке Пензенской области составляют 2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детско-юношеских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спортивных школы (ДЮСШ). </w:t>
      </w:r>
    </w:p>
    <w:p w:rsidR="00622505" w:rsidRPr="00622505" w:rsidRDefault="00622505" w:rsidP="006225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2012 года в городе проведено 196 спортивно-массовых мероприятий и соревнований. 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спортсменов из Кузнецка успешно выступают во многих ко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мплексных областных соревнованиях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2012-2013 году завоевали первое общекомандное место в Спартакиаде допризывной молодежи, в легкоатлетической эстафете на призы Губернатора Пензенской области среди учащейся молодежи, 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Кубке Губернатора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Пензенской области по шахматам,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 на призы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Пензенской области,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место в эстафете по лыжным гонкам, третье место в легкоатлетической эстафете сред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сборных команд.</w:t>
      </w:r>
      <w:proofErr w:type="gramEnd"/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считать успешным выступление сборной команды города  в Спартакиаде трудовых коллективов (пятое место), эстафете по плаванию на призы Губернатора Пензенской области (пятое место). </w:t>
      </w:r>
    </w:p>
    <w:p w:rsidR="00622505" w:rsidRPr="00622505" w:rsidRDefault="00622505" w:rsidP="00827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2-х городских детско-юношеских спортивных школах работают отделения по следующим видам спорта: баскетбол, бокс, спортивная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гимнастика, самбо,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в секциях  МАУ СОК «Рубин» хоккеем с шайбой, футболом, фигурным катанием,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пейтболом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лыжными г</w:t>
      </w:r>
      <w:r w:rsidR="008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онками занимается 304 человека.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в городе открыто отделение плавания МБОУ ДОД ДЮСШ №1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505" w:rsidRPr="00622505" w:rsidRDefault="00622505" w:rsidP="006225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31 спортсмен выполнил норматив 1 разряда (в 2011 году – 16 ч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еловек), 6 челове</w:t>
      </w:r>
      <w:proofErr w:type="gramStart"/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кандидата в мастера спорта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2011 году – 2 чел.), 1 человек- норматив Мастера спорта России.  </w:t>
      </w:r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2012 году в рамках </w:t>
      </w:r>
      <w:proofErr w:type="spellStart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ДЮСШ города поступило спортивное оборудование  и инвентарь для занятий тяжелой атлетикой, спортивной гимнастикой, боксом, борьбой, хоккеем с шайбой на общую сумму более 2,0 млн. рублей, в том числе на 427 тысяч рублей - из средств </w:t>
      </w:r>
      <w:r w:rsidR="00DC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</w:t>
      </w:r>
      <w:r w:rsidR="008279CE">
        <w:rPr>
          <w:rFonts w:ascii="Times New Roman" w:eastAsia="Calibri" w:hAnsi="Times New Roman" w:cs="Times New Roman"/>
          <w:sz w:val="28"/>
          <w:szCs w:val="28"/>
          <w:lang w:eastAsia="ru-RU"/>
        </w:rPr>
        <w:t>Пензенской области.</w:t>
      </w:r>
    </w:p>
    <w:p w:rsidR="00622505" w:rsidRPr="00622505" w:rsidRDefault="00622505" w:rsidP="006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Приоритетными направлениями развития физической культуры и спорта в целом являются: </w:t>
      </w:r>
    </w:p>
    <w:p w:rsidR="00622505" w:rsidRPr="00622505" w:rsidRDefault="00622505" w:rsidP="006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создание целостной модели массового спорта: развитие системы формирования физической культуры и спорта на уровне социальной ценности как инструмента сохранения и укрепления здоровья, активное вовлечение всех возрастных групп и слоев населения города Кузнецка в з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анятия доступными видами спорта;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-повышение доступности объектов спорта, в том числе для лиц с ограниченными возможностями здоровья и инвалидов; 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-усиление конкурентоспособности спортсменов города Кузнецка Пензенской области на областной, всер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оссийской и международной аренах.</w:t>
      </w:r>
      <w:proofErr w:type="gramEnd"/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Вместе с тем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целей муниципальной политики в сфере физической культуры и спорта к 2020 году необ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ходимо увеличить до 43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% число граждан систематически занимающихся физической культурой и спортом, в том числе среди учащихся и студентов, и в 5 раз повысить значение данного показателя</w:t>
      </w:r>
      <w:r w:rsidR="00B463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лиц с ограниченными возможностями здоровья и инвалидов.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Одновременно требуется обеспечить успешное развитие спорта высших достижений.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ведущих в спортивном отношении регионах привлечение населения к физической активности осуществляется в основном путем создания спортивных клубов. Это универсальный механизм, позволяющий предоставлять качественные физкультурно-оздоровительные услуги по месту жительства, учебы и работы граждан. 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 реализовать комплекс мер по повышению обеспеченности граждан спортивными клубами, улучшению качества государственных и иных услуг в сфере физической культуры и спорта, кадрового обеспечения массовой физкультурной работы с населением. В соответствии со Стратегией развития физической культуры и спорта в Российской Федерации на период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 2020 года к 2020 году не менее 45% от общего количества физкультурно-спортивных организаций должны иметь спортивные клубы. Для сохранения положительной динамики и устойчивого развития физической культуры и спорта в ближайшие годы также необходимо: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телерадиокомпаний, увеличить объем вещания на эти цели.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Выполнение мероприятий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622505" w:rsidRPr="00622505" w:rsidRDefault="00622505" w:rsidP="006225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2. Цели и задачи муниципальной 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Программы: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Создание целостной модели массового спорта;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Активное вовлечение всех возрастных групп и слоев населения города Кузнецка в занятия доступными видами спорта;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конкурентоспособности спортсменов  города Кузнецка на областной, всеросси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 Программы: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Вовлечение всех слоёв населения города к активным занятиям массовыми видами спорта;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Развитие инфраструктуры физической культуры и спорта, дворового спорта, в том числе для лиц с ограниченными возможностями здоровья и инвалидов;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Обеспечение успешного выступления кузнецких спортсменов на областных, всероссийских и международных спортивных соревнованиях, совершенствование системы подготовки спортивного резерва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подпрограмма 1 «Развитие физической культуры и массового спорта в городе Кузнецке »;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подпрограмма 2 «Развитие детско-юношеского спорта и развитие спорта высших достижений в горо</w:t>
      </w:r>
      <w:r w:rsidR="008279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 Кузнецке Пензенской области».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целом, так и для подпрограмм и муниципальной программы.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целевых показателей Программы, подпрограмм и долгосрочной целевой программы, отчетные и прогнозные их значения по годам реализации приведены в приложении 1.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 жизни жителей города Кузнецка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22505" w:rsidRPr="00622505" w:rsidRDefault="00622505" w:rsidP="0062250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3. Сроки и этапы реализации 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Программа реализуется в один этап (2014 - 2020 годы).</w:t>
      </w:r>
    </w:p>
    <w:p w:rsidR="00622505" w:rsidRPr="00622505" w:rsidRDefault="00622505" w:rsidP="0062250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Основные меры правового регулирования, направленные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на достижение целевых показателей 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достижения целей муниципальной программы предусматриваются меры правового регулирования, направленные на:  совершенствование правового регулирования физической культуры и спорта, а также иных областей законодательства, затрагивающих организационные, экономические и социальные основы деятельности в сфере физической культуры и спорта, развитие физической культуры и массового спорта, развитие детско-юношеского спорта и развития спорта высших достижений высших достижений в городе Кузнецке Пензенской области. </w:t>
      </w:r>
      <w:proofErr w:type="gramEnd"/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Pr="00622505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5. Ресурсное обеспечение реализации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4407D5">
        <w:rPr>
          <w:rFonts w:ascii="Times New Roman" w:eastAsia="Times New Roman" w:hAnsi="Times New Roman" w:cs="Times New Roman"/>
          <w:sz w:val="28"/>
          <w:szCs w:val="20"/>
          <w:lang w:eastAsia="ru-RU"/>
        </w:rPr>
        <w:t>236 015,0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Сведения о ресурсном обеспечении муниципальной программы за счет всех источников приводятся в приложении № 3 к муниципальной программе.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Сведения о ресурсном обеспечении муниципальной программы за счет средств бюджета города Кузнецка приводятся в приложении № 4 к муниципальной программе.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5 к муниципальной программе.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Анализ рисков реализации муниципальной программы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и меры управления рисками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622505" w:rsidRPr="00622505" w:rsidRDefault="008279CE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8"/>
        </w:rPr>
        <w:t>риски, связанные с изменением бюджетного и налогового законодательства;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79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2505">
        <w:rPr>
          <w:rFonts w:ascii="Times New Roman" w:eastAsia="Times New Roman" w:hAnsi="Times New Roman" w:cs="Times New Roman"/>
          <w:sz w:val="28"/>
          <w:szCs w:val="28"/>
        </w:rPr>
        <w:t>риски, связанные с финансированием муниципальной программы в неполном объеме, увеличением заемных средств в рамках управления муниципальным долгом вследствие изменения учетных ставок Центрального банка Российской Федерации, изменением уровня инфляции, принятием новых расходных обязательств без источника финансирования, кризисными явлениями.</w:t>
      </w:r>
      <w:proofErr w:type="gramEnd"/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В целях управления указанными рисками в ходе реализации муниципальной программы предусматриваются: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- проведение мониторинга действующего законодательства;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- своевременное внесение изменений в действующие нормативные правовые акты, регулирующие отношения в сферах упра</w:t>
      </w:r>
      <w:r w:rsidR="008279CE">
        <w:rPr>
          <w:rFonts w:ascii="Times New Roman" w:eastAsia="Times New Roman" w:hAnsi="Times New Roman" w:cs="Times New Roman"/>
          <w:sz w:val="28"/>
          <w:szCs w:val="28"/>
        </w:rPr>
        <w:t>вления муниципальными финансами.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Минимизация финансовых рисков возможна на основе: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регулярного мониторинга и оценки эффективности реализации мероприятий Программы;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разработки дополнительных мер муниципальной поддержки сферы физической культуры и спорта;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своевременной корректировки перечня основных мероприятий и показателей Программы.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7. Оценка планируемой эффективности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Оценка планируемой эффективности муниципальной программы проведена в соответствии с Положением об оценке планируемой эффективности муниципальной программы города Кузнецка, утвержденным постановлением администрации города Кузнецка от 10.10.2013 № 1998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Расчет планируемой эффективности муниципальной программы приводится в приложениях № 6  и №7 к муниципальной программе.</w:t>
      </w:r>
    </w:p>
    <w:p w:rsid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97F" w:rsidRPr="00622505" w:rsidRDefault="008B497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8. Характеристика подпрограмм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8.1. </w:t>
      </w: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ПОДПРОГРАММА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Развитие физической культуры и массового спорта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туризма в городе Кузнецке 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подпрограммы 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туризма в городе Кузнецке 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230"/>
      </w:tblGrid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физической культуры и массового спорта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Кузнецка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города Кузнецка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Обеспечение возможностей гражданам систематически заниматься физической культурой и массовым спортом и вести здоровый образ жизни 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 по выполнению муниципального задания МАУ СОК «Рубин»;</w:t>
            </w:r>
          </w:p>
          <w:p w:rsidR="00622505" w:rsidRPr="00622505" w:rsidRDefault="00622505" w:rsidP="006225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 по развитию массового спорта в городе Кузнецке;</w:t>
            </w:r>
          </w:p>
          <w:p w:rsidR="00622505" w:rsidRPr="00622505" w:rsidRDefault="00622505" w:rsidP="006225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системы физического воспитания различных категорий и групп населения;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Посещение спортивных объектов МАУ СОК «Рубин» различными категориями населения города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Кузнецка</w:t>
            </w:r>
          </w:p>
          <w:p w:rsidR="00622505" w:rsidRPr="00622505" w:rsidRDefault="00622505" w:rsidP="006225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и студентов, принимающих участие в</w:t>
            </w:r>
            <w:r w:rsidR="00B01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физкультурно-спортивных мероприятиях, включенных в единый календарный план физкультурных и спортивных мероприятий;</w:t>
            </w:r>
          </w:p>
          <w:p w:rsidR="00622505" w:rsidRPr="00622505" w:rsidRDefault="00622505" w:rsidP="006225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физкультурно-спортивных мероприятий, не включённых в единый календарный план, в общем количестве физкультурных и спортивных мероприятий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622505" w:rsidRPr="00622505" w:rsidTr="00DC40ED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и источники  финансирования подпрограммы</w:t>
            </w:r>
          </w:p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годам) 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 w:rsidR="00440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224 215,0</w:t>
            </w: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т.ч.:</w:t>
            </w:r>
          </w:p>
          <w:p w:rsidR="00622505" w:rsidRPr="00622505" w:rsidRDefault="00622505" w:rsidP="0062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году – </w:t>
            </w:r>
            <w:r w:rsidR="004407D5" w:rsidRP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  <w:r w:rsid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07D5" w:rsidRP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122,6</w:t>
            </w:r>
            <w:r w:rsid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2015 году – </w:t>
            </w:r>
            <w:r w:rsidR="004407D5" w:rsidRP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  <w:r w:rsid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07D5" w:rsidRP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346,2</w:t>
            </w:r>
            <w:r w:rsid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2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016 году – </w:t>
            </w:r>
            <w:r w:rsidR="004407D5" w:rsidRP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  <w:r w:rsid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07D5" w:rsidRP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346,2</w:t>
            </w:r>
            <w:r w:rsidR="00440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</w:t>
            </w:r>
            <w:r w:rsidRPr="006225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82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32 600,0 тыс. рублей;</w:t>
            </w: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32 600.0 тыс. рублей;</w:t>
            </w: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32 600,0 тыс. рублей;</w:t>
            </w:r>
          </w:p>
          <w:p w:rsidR="00622505" w:rsidRPr="00622505" w:rsidRDefault="00622505" w:rsidP="0062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32 600,0. тыс. рублей.</w:t>
            </w:r>
          </w:p>
        </w:tc>
      </w:tr>
    </w:tbl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8.1.1. Характеристика сферы реализации подпрограммы, описание основных проблем и обоснование включения в программу</w:t>
      </w:r>
    </w:p>
    <w:p w:rsidR="00622505" w:rsidRPr="00622505" w:rsidRDefault="00622505" w:rsidP="00622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понятиями, сформулированными ФЗ от 04.12.2007 № 329-ФЗ «О физической культуре и спорте в Российской Федерации »</w:t>
      </w:r>
      <w:r w:rsidR="00B01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массовый спорт определяется как часть спорта, направленная на физическое воспитание и физическое  развитие посредством проведения организованных и (или) самостоятельных  занятий, а также участие  в физкультурных и массовых спортивных мероприятиях. В общественном сознании закрепилось синонимичное понимание физической культуры и массового спорта. При этом на правовом уровне физическая культура обозначена как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развития. Очевидной сложностью современной системы спортивной подготовки является организация массового спорта: фактически отсутствие целостной системы формирования ценностей физического развития и оздоровление среди населения; формальный характер организации физических занятий среди населения города Кузнецка; отсутствие ЗОЖ как социальной ценности, слабое развитие массового и 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дворового спорта; низкая активность родителей в физическом воспитании своих детей.   </w:t>
      </w:r>
    </w:p>
    <w:p w:rsidR="00622505" w:rsidRPr="00622505" w:rsidRDefault="00622505" w:rsidP="00622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Концепцией долгосрочного экономического развития Российской Федерации и Стратегией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их достижения предусмотрены мероприятия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совершенствованию системы физкультурно-спортивного воспитания населения, а также его различных категорий и групп, в том числе в дошкольных, школьных и профессиональ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образовательных учреждениях;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повышению эффективности пропаганды физической культуры и спорта как важнейшей сост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авляющей здорового образа жизни;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Ежегодно в городе Кузнецке проводится свыше 200 спортивных мероприятий. Возрождены традиции проведения комплексных физкультурно-спортивных соревнований - спартакиад, в том числе Спартакиады инвалидов. Ежегодные массовые физкультурно-спортивные мероприятия "Лыжня России", «Оранжевый мяч», Всероссийский день бега "Кросс наций", в которых ежегодно участвуют свыше 5 000 человек.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Несмотря на позитивную динамику развития физической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массового спорта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решений,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 и лиг. 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Пропаганда сознательного отношения к выбору образа жизни с использованием передовых информационных технологий имеет ключевое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оценкам экспертов,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позволит снизить общую заболеваемость данной возрастной категории и сэкономить для нашего региона десятки миллионов рублей.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622505" w:rsidRPr="00622505" w:rsidRDefault="00622505" w:rsidP="0062250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8.1.2. 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Цель, задачи подпрограммы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 данной подпрограммы является обеспечение возможностей гражданам систематически заниматься физической культурой и массовым спортом и вести здоровый образ жизни.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Достижение данной цели будет обеспечиваться решением следующих основных задач: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Реализация комплекса мер по выполнению муниципального задания МАУ СОК «Рубин»;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Реализация комплекса мер по развитию массового спорта в городе Кузнецке;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Совершенствование системы физического воспитания различных категорий и групп населения;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поставленных задач будет обеспечено путем взаимодействия администрации города Кузнецка с общественными объединениями и организациями физкультурно-спортивной направленности.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 ожидаемым результатом подпрограммы является: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 системы физического воспитания;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рост числа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занимающихся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адаптивной физической культурой и спортом;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сети спортивных сооружений, доступной для различных категорий и групп населения;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 количества участников массовых спортивных и физкультурных мероприятий.</w:t>
      </w:r>
    </w:p>
    <w:p w:rsidR="00622505" w:rsidRPr="00622505" w:rsidRDefault="00622505" w:rsidP="0062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8.1.3. Сроки реализации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 2014-2020 годы.</w:t>
      </w: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8.1.4.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МАУ СОК «Рубин» города Кузнецка приводится в приложении № 8 к муниципальной программе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8.1.5. Участие других организаций 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в реализации муниципальной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Другие организации в реализации муниципальной подпрограммы не участвуют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8.1.6. Объем финансовых ресурсов, необходимых 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7D5" w:rsidRPr="004407D5" w:rsidRDefault="0062250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подпрограммы необходимы средства бюджета города Кузнецка в сумме </w:t>
      </w:r>
      <w:r w:rsidR="004407D5" w:rsidRPr="004407D5">
        <w:rPr>
          <w:rFonts w:ascii="Times New Roman" w:eastAsia="Times New Roman" w:hAnsi="Times New Roman" w:cs="Times New Roman"/>
          <w:sz w:val="28"/>
          <w:szCs w:val="28"/>
        </w:rPr>
        <w:t xml:space="preserve">224 215,0 тыс. рублей, в </w:t>
      </w:r>
      <w:proofErr w:type="spellStart"/>
      <w:r w:rsidR="004407D5" w:rsidRPr="004407D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4407D5" w:rsidRPr="004407D5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4407D5" w:rsidRPr="004407D5" w:rsidRDefault="004407D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7D5">
        <w:rPr>
          <w:rFonts w:ascii="Times New Roman" w:eastAsia="Times New Roman" w:hAnsi="Times New Roman" w:cs="Times New Roman"/>
          <w:sz w:val="28"/>
          <w:szCs w:val="28"/>
        </w:rPr>
        <w:t>в 2014 году – 29 122,6 тыс. рублей;</w:t>
      </w:r>
    </w:p>
    <w:p w:rsidR="004407D5" w:rsidRPr="004407D5" w:rsidRDefault="004407D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7D5">
        <w:rPr>
          <w:rFonts w:ascii="Times New Roman" w:eastAsia="Times New Roman" w:hAnsi="Times New Roman" w:cs="Times New Roman"/>
          <w:sz w:val="28"/>
          <w:szCs w:val="28"/>
        </w:rPr>
        <w:t>в 2015 году – 32 346,2 тыс. рублей;</w:t>
      </w:r>
    </w:p>
    <w:p w:rsidR="004407D5" w:rsidRPr="004407D5" w:rsidRDefault="004407D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7D5">
        <w:rPr>
          <w:rFonts w:ascii="Times New Roman" w:eastAsia="Times New Roman" w:hAnsi="Times New Roman" w:cs="Times New Roman"/>
          <w:sz w:val="28"/>
          <w:szCs w:val="28"/>
        </w:rPr>
        <w:t>в 2016 году – 32 346,2 тыс. рублей;</w:t>
      </w:r>
    </w:p>
    <w:p w:rsidR="004407D5" w:rsidRPr="004407D5" w:rsidRDefault="004407D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7D5">
        <w:rPr>
          <w:rFonts w:ascii="Times New Roman" w:eastAsia="Times New Roman" w:hAnsi="Times New Roman" w:cs="Times New Roman"/>
          <w:sz w:val="28"/>
          <w:szCs w:val="28"/>
        </w:rPr>
        <w:t>в 2017 году - 32 600,0 тыс. рублей;</w:t>
      </w:r>
    </w:p>
    <w:p w:rsidR="004407D5" w:rsidRPr="004407D5" w:rsidRDefault="004407D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7D5">
        <w:rPr>
          <w:rFonts w:ascii="Times New Roman" w:eastAsia="Times New Roman" w:hAnsi="Times New Roman" w:cs="Times New Roman"/>
          <w:sz w:val="28"/>
          <w:szCs w:val="28"/>
        </w:rPr>
        <w:t>в 2018 году – 32 600.0 тыс. рублей;</w:t>
      </w:r>
    </w:p>
    <w:p w:rsidR="004407D5" w:rsidRPr="004407D5" w:rsidRDefault="004407D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7D5">
        <w:rPr>
          <w:rFonts w:ascii="Times New Roman" w:eastAsia="Times New Roman" w:hAnsi="Times New Roman" w:cs="Times New Roman"/>
          <w:sz w:val="28"/>
          <w:szCs w:val="28"/>
        </w:rPr>
        <w:t>в 2019 году – 32 600,0 тыс. рублей;</w:t>
      </w:r>
    </w:p>
    <w:p w:rsidR="00622505" w:rsidRPr="00622505" w:rsidRDefault="004407D5" w:rsidP="004407D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07D5">
        <w:rPr>
          <w:rFonts w:ascii="Times New Roman" w:eastAsia="Times New Roman" w:hAnsi="Times New Roman" w:cs="Times New Roman"/>
          <w:sz w:val="28"/>
          <w:szCs w:val="28"/>
        </w:rPr>
        <w:t>в 2020 году – 32 600,0. тыс. рублей.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8.2. </w:t>
      </w: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ПОДПРОГРАММА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Развитие спорта высших достижений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системы подготовки спортивного резерва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туризма в городе Кузнецке 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AD8" w:rsidRDefault="00943AD8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7D5" w:rsidRDefault="004407D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подпрограммы 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туризма в городе Кузнецке 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230"/>
      </w:tblGrid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спорта высших достижений</w:t>
            </w: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системы подготовки спортивного резерва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Кузнецка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города Кузнецка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высокой конкурентоспособности кузнецкого спорта на областной, региональной, всероссийской и международной спортивной арене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материально-технической базы МБОУ ДОД ДЮСШ города Кузнецка;</w:t>
            </w:r>
          </w:p>
          <w:p w:rsidR="00622505" w:rsidRPr="00622505" w:rsidRDefault="00622505" w:rsidP="006225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паралимпийским</w:t>
            </w:r>
            <w:proofErr w:type="spellEnd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 спорта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2505" w:rsidRPr="00622505" w:rsidRDefault="00622505" w:rsidP="006225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подгото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вки спортсменов высокого класса.</w:t>
            </w:r>
          </w:p>
        </w:tc>
      </w:tr>
      <w:tr w:rsidR="00622505" w:rsidRPr="00622505" w:rsidTr="008279CE">
        <w:trPr>
          <w:trHeight w:val="3525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детей, занимающихся в специализированных спортивных учреждениях, в общей численности детей </w:t>
            </w:r>
          </w:p>
          <w:p w:rsidR="00622505" w:rsidRPr="00622505" w:rsidRDefault="00622505" w:rsidP="00622505">
            <w:pPr>
              <w:spacing w:line="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505">
              <w:rPr>
                <w:rFonts w:ascii="Times New Roman" w:hAnsi="Times New Roman"/>
                <w:sz w:val="28"/>
                <w:szCs w:val="28"/>
              </w:rPr>
              <w:t>6 - 15 лет</w:t>
            </w:r>
            <w:r w:rsidR="008279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2505" w:rsidRPr="00622505" w:rsidRDefault="00622505" w:rsidP="00622505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кузнецких спортсменов, вошедших в состав сборной команды Пензенской области по олимпийским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паралимпийским</w:t>
            </w:r>
            <w:proofErr w:type="spellEnd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 спорта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2505" w:rsidRPr="00622505" w:rsidRDefault="00622505" w:rsidP="008279CE">
            <w:pPr>
              <w:numPr>
                <w:ilvl w:val="0"/>
                <w:numId w:val="5"/>
              </w:num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кузнецких спортсменов, выполнивших нормативы 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кандидатов в мастера спорта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 спорта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соревнованиях различного уровня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79CE" w:rsidRPr="00622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622505" w:rsidRPr="00622505" w:rsidTr="00DC40ED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и источники  финансирования подпрограммы</w:t>
            </w:r>
          </w:p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годам) 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</w:t>
            </w:r>
            <w:r w:rsidR="00440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 по годам составляет 11 8</w:t>
            </w: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00,0 тыс. рублей, в т.ч.:</w:t>
            </w:r>
          </w:p>
          <w:p w:rsidR="00622505" w:rsidRPr="00622505" w:rsidRDefault="00622505" w:rsidP="0062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4407D5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году – 1 4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рублей;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4407D5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году – 1 4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рублей;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4407D5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году – 1 4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рублей;</w:t>
            </w: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</w:t>
            </w:r>
            <w:r w:rsidRPr="006225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1 900,0 тыс. рублей;</w:t>
            </w: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2018 году – 1 900.0 тыс. рублей;</w:t>
            </w: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1 900,0 тыс. рублей;</w:t>
            </w:r>
          </w:p>
          <w:p w:rsidR="00622505" w:rsidRPr="00622505" w:rsidRDefault="00622505" w:rsidP="0062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1 900,0. тыс. рублей.</w:t>
            </w:r>
          </w:p>
        </w:tc>
      </w:tr>
    </w:tbl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8.2.1. Характеристика сферы реализации подпрограммы, описание основных проблем и обоснование включения в программу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Стратегией развития физической культуры и спорта на период до 2020 года повышение конкурентоспособности кузнецкого спорта на областной, региональной, всеросси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одной из приоритетных задач муниципальной политики в сфере физической культуры и спорта.</w:t>
      </w:r>
      <w:proofErr w:type="gramEnd"/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2-х городских детско-юношеских спортивных школах работают отделения по следующим видам спорта: баскетбол, бокс, спортивная гимнастика, самбо,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в секциях  МАУ СОК «Рубин» хоккеем с шайбой, футболом, фигурным катанием,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пейтболом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лыжными гонками занимается 304 человека.</w:t>
      </w:r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в городе открыто отделение плавания МБОУ ДОД ДЮСШ №1</w:t>
      </w:r>
    </w:p>
    <w:p w:rsidR="00622505" w:rsidRPr="00622505" w:rsidRDefault="00622505" w:rsidP="006225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31 спортсмен выполнил норматив 1 разряда (в 2011 году – 16 человек), 6 челове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КМС (в 2011 году – 2 чел.), 1 человек- норматив Мастера спорта России.  </w:t>
      </w:r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2012 году в рамках </w:t>
      </w:r>
      <w:proofErr w:type="spellStart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ДЮСШ города поступило спортивное оборудование  и инвентарь для занятий тяжелой атлетикой, спортивной гимнастикой, боксом, борьбой, хоккеем с шайбой на общую сумму более 2,0 млн. рублей, в том числе на 427 тысяч рублей - из средств бюджета </w:t>
      </w:r>
      <w:r w:rsidR="00943AD8">
        <w:rPr>
          <w:rFonts w:ascii="Times New Roman" w:eastAsia="Calibri" w:hAnsi="Times New Roman" w:cs="Times New Roman"/>
          <w:sz w:val="28"/>
          <w:szCs w:val="28"/>
          <w:lang w:eastAsia="ru-RU"/>
        </w:rPr>
        <w:t>Пензенской области и</w:t>
      </w: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314 тыс. руб. из </w:t>
      </w:r>
      <w:r w:rsidR="00943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</w:t>
      </w: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</w:t>
      </w:r>
      <w:r w:rsidR="00943AD8" w:rsidRPr="00943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3AD8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Кузнецка</w:t>
      </w: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оптимизации подготовки спортивного резерва и повышения конкурентоспособности спортсменов города Кузнецка на всеросси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приняты следующие системные решения. </w:t>
      </w:r>
      <w:proofErr w:type="gramEnd"/>
    </w:p>
    <w:p w:rsid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города Кузнецка определены  базовые виды спорта. Разделение видов спорта произведено с учетом исторических особенностей их развития, представительства спортсменов  в составах спортивных сборных команд Пензенской области и результатов, показанных ими на всероссийских официальных спортивных соревнованиях.</w:t>
      </w:r>
    </w:p>
    <w:p w:rsidR="00AF26B6" w:rsidRPr="00622505" w:rsidRDefault="00AF26B6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Одновременно проводится реализация комплекса мер по развитию системы подготовки спортивного резерва в сборные команды Пензенской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области, которая позволит добиться существенного улучшения результатов выступления спортсменов и спортивных сборных команд Пензенской области на всероссийских и международных соревнованиях.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Негативное влияние на конкурентоспособность кузнецкого спорта высших достижений оказывают следующие факторы: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потребность в повышении качества материального-технического обеспечения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учреждений дополнительного образования детей спортивной направленности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их адаптации для спортсменов с ограниченными возможностями здоровья и инвалидов;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недостаточная информированность тренеров и специалистов о новейших технологиях, формах и методах подготовки спортсменов высокого класса, применяемых в странах - лидерах;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недостаточная обеспеченность квалифицированными тренерами и специалистами, а также недостаточная эффективность работы по повышению квалификации тренеров и специалистов;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долгосрочной перспективе сохранится тенденция усиления конкуренции в спорте высших достижений, что диктует необходимость непрерывного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совершенствования системы подготовки спортсменов города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Кузнецка, включая подготовку спортивного резерва, на основе принятия системных комплексных мер при обеспечении муниципальной поддержки развития спорта высших достижений.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8.2.2. Цели, задачи подпрограммы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подпрограммы заключается в обеспечении высокой конкурентоспособности кузнецкого спорта на областной, региональной, всеросси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Достижение данной цели будет обеспечиваться решением следующих задач: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Совершенствование материально-технической базы МБОУ ДОД ДЮСШ города Кузнецка;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паралимпийским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видам спорта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Совершенствование системы подгото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вки спортсменов высокого класса.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 конечные результаты реализации подпрограммы характеризуются устойчивым ростом количественных показателей и качественной оценкой изменений, происходящих в сфере спорта высших достижений.</w:t>
      </w:r>
    </w:p>
    <w:p w:rsid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ожидаемыми результатами подпрограммы являются: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условий для подготовки спортсменов и их выступления в сборных командах Пензенской области;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 полном объеме запланированных спортивных соревнований, включенных в Единый комплексный календарный план массовых физкультурно-оздоровительных и спортивных мероприятий Пензенской области;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8.2.3. Сроки реализации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 2014-2020 годы.</w:t>
      </w: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8.2.4.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Муниципальные бюджетные и автономные учреждения в реализации подпрограммы не участвуют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8.2.5. Участие других организаций 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в реализации муниципальной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Другие организации в реализации муниципальной подпрограммы не участвуют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8.2.6. Объем финансовых ресурсов, необходимых 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подпрограммы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подпрограммы необходимы средства бюджета </w:t>
      </w:r>
      <w:r w:rsidR="004407D5">
        <w:rPr>
          <w:rFonts w:ascii="Times New Roman" w:eastAsia="Times New Roman" w:hAnsi="Times New Roman" w:cs="Times New Roman"/>
          <w:sz w:val="28"/>
          <w:szCs w:val="28"/>
        </w:rPr>
        <w:t>города Кузнецка в сумме 11 8</w:t>
      </w:r>
      <w:r w:rsidRPr="00622505">
        <w:rPr>
          <w:rFonts w:ascii="Times New Roman" w:eastAsia="Times New Roman" w:hAnsi="Times New Roman" w:cs="Times New Roman"/>
          <w:sz w:val="28"/>
          <w:szCs w:val="28"/>
        </w:rPr>
        <w:t>00,0 тыс. рублей, в том ч</w:t>
      </w:r>
      <w:r w:rsidR="004407D5">
        <w:rPr>
          <w:rFonts w:ascii="Times New Roman" w:eastAsia="Times New Roman" w:hAnsi="Times New Roman" w:cs="Times New Roman"/>
          <w:sz w:val="28"/>
          <w:szCs w:val="28"/>
        </w:rPr>
        <w:t>исле:</w:t>
      </w:r>
      <w:r w:rsidR="004407D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 2014 году – 1 4</w:t>
      </w:r>
      <w:r w:rsidRPr="00622505">
        <w:rPr>
          <w:rFonts w:ascii="Times New Roman" w:eastAsia="Times New Roman" w:hAnsi="Times New Roman" w:cs="Times New Roman"/>
          <w:sz w:val="28"/>
          <w:szCs w:val="28"/>
        </w:rPr>
        <w:t>00,0 тыс.</w:t>
      </w:r>
      <w:r w:rsidR="00943AD8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43AD8">
        <w:rPr>
          <w:rFonts w:ascii="Times New Roman" w:eastAsia="Times New Roman" w:hAnsi="Times New Roman" w:cs="Times New Roman"/>
          <w:sz w:val="28"/>
          <w:szCs w:val="28"/>
        </w:rPr>
        <w:t xml:space="preserve">2015 году – 1 </w:t>
      </w:r>
      <w:r w:rsidR="004407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AD8">
        <w:rPr>
          <w:rFonts w:ascii="Times New Roman" w:eastAsia="Times New Roman" w:hAnsi="Times New Roman" w:cs="Times New Roman"/>
          <w:sz w:val="28"/>
          <w:szCs w:val="28"/>
        </w:rPr>
        <w:t>00,0 тыс. рублей;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07D5">
        <w:rPr>
          <w:rFonts w:ascii="Times New Roman" w:eastAsia="Times New Roman" w:hAnsi="Times New Roman" w:cs="Times New Roman"/>
          <w:sz w:val="28"/>
          <w:szCs w:val="28"/>
        </w:rPr>
        <w:t>2016 году – 1 4</w:t>
      </w:r>
      <w:r w:rsidR="00943AD8">
        <w:rPr>
          <w:rFonts w:ascii="Times New Roman" w:eastAsia="Times New Roman" w:hAnsi="Times New Roman" w:cs="Times New Roman"/>
          <w:sz w:val="28"/>
          <w:szCs w:val="28"/>
        </w:rPr>
        <w:t>00,0 тыс. рублей;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в 2017 году – 1 900,0 тыс. рублей;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в 2018 году – 1 900.0 тыс. рублей;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в 2019 году – 1 900,0 тыс. рублей;</w:t>
      </w:r>
    </w:p>
    <w:p w:rsidR="00622505" w:rsidRPr="00622505" w:rsidRDefault="00622505" w:rsidP="00AF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          в 2020 году – 1 900,0. тыс. рублей.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26B6" w:rsidRDefault="00622505" w:rsidP="00AF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05">
        <w:rPr>
          <w:rFonts w:ascii="Times New Roman" w:hAnsi="Times New Roman"/>
          <w:sz w:val="28"/>
          <w:szCs w:val="28"/>
        </w:rPr>
        <w:t xml:space="preserve">Заместитель главы администрации   </w:t>
      </w:r>
    </w:p>
    <w:p w:rsidR="00DC738D" w:rsidRDefault="00AF26B6" w:rsidP="00AF2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Кузнецка</w:t>
      </w:r>
      <w:r w:rsidR="00622505" w:rsidRPr="0062250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22505" w:rsidRPr="00622505">
        <w:rPr>
          <w:rFonts w:ascii="Times New Roman" w:hAnsi="Times New Roman"/>
          <w:sz w:val="28"/>
          <w:szCs w:val="28"/>
        </w:rPr>
        <w:t>В.В. Константинов</w:t>
      </w:r>
    </w:p>
    <w:p w:rsidR="00D41F36" w:rsidRDefault="00D41F36" w:rsidP="00AF2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F36" w:rsidRPr="00622505" w:rsidRDefault="00D41F36" w:rsidP="00AF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F36" w:rsidRPr="00622505" w:rsidSect="00B0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445"/>
    <w:rsid w:val="001A7BC7"/>
    <w:rsid w:val="002B5AD5"/>
    <w:rsid w:val="004407D5"/>
    <w:rsid w:val="005458F6"/>
    <w:rsid w:val="00574CF9"/>
    <w:rsid w:val="00622505"/>
    <w:rsid w:val="006B36FF"/>
    <w:rsid w:val="007B5AA8"/>
    <w:rsid w:val="008279CE"/>
    <w:rsid w:val="008B497F"/>
    <w:rsid w:val="00943AD8"/>
    <w:rsid w:val="00A528EB"/>
    <w:rsid w:val="00AF26B6"/>
    <w:rsid w:val="00B015F0"/>
    <w:rsid w:val="00B016AD"/>
    <w:rsid w:val="00B4636C"/>
    <w:rsid w:val="00BE27E7"/>
    <w:rsid w:val="00D41F36"/>
    <w:rsid w:val="00DB3445"/>
    <w:rsid w:val="00DC40ED"/>
    <w:rsid w:val="00DC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F0"/>
  </w:style>
  <w:style w:type="paragraph" w:styleId="2">
    <w:name w:val="heading 2"/>
    <w:basedOn w:val="a"/>
    <w:next w:val="a"/>
    <w:link w:val="20"/>
    <w:qFormat/>
    <w:rsid w:val="002B5A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B5A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B5A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2B5AD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2014-04-24T07:47:00Z</cp:lastPrinted>
  <dcterms:created xsi:type="dcterms:W3CDTF">2013-10-30T05:37:00Z</dcterms:created>
  <dcterms:modified xsi:type="dcterms:W3CDTF">2014-04-24T07:47:00Z</dcterms:modified>
</cp:coreProperties>
</file>